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BE66FF" w14:textId="77777777" w:rsidR="001931C3" w:rsidRPr="00301BF7" w:rsidRDefault="00301BF7" w:rsidP="00301BF7">
      <w:pPr>
        <w:jc w:val="center"/>
        <w:rPr>
          <w:b/>
        </w:rPr>
      </w:pPr>
      <w:r w:rsidRPr="00301BF7">
        <w:rPr>
          <w:b/>
        </w:rPr>
        <w:t>TANTÁRGYI TEMATIKA</w:t>
      </w:r>
    </w:p>
    <w:p w14:paraId="7982181B" w14:textId="77777777" w:rsidR="00A93AD8" w:rsidRDefault="00A93AD8" w:rsidP="001931C3">
      <w:pPr>
        <w:jc w:val="center"/>
      </w:pPr>
    </w:p>
    <w:p w14:paraId="78BA5139" w14:textId="539CB220" w:rsidR="00361921" w:rsidRPr="00361921" w:rsidRDefault="00361921" w:rsidP="001931C3">
      <w:pPr>
        <w:jc w:val="center"/>
        <w:rPr>
          <w:b/>
          <w:bCs/>
        </w:rPr>
      </w:pPr>
      <w:r w:rsidRPr="00361921">
        <w:rPr>
          <w:b/>
          <w:bCs/>
        </w:rPr>
        <w:t>Specialist lawyer in human rights and rule of law</w:t>
      </w:r>
    </w:p>
    <w:p w14:paraId="30FBEAF9" w14:textId="7838EC68" w:rsidR="00361921" w:rsidRPr="00361921" w:rsidRDefault="00361921" w:rsidP="001931C3">
      <w:pPr>
        <w:jc w:val="center"/>
        <w:rPr>
          <w:b/>
          <w:bCs/>
        </w:rPr>
      </w:pPr>
      <w:r w:rsidRPr="00361921">
        <w:rPr>
          <w:b/>
          <w:bCs/>
        </w:rPr>
        <w:t>szakirányú továbbképzési szak</w:t>
      </w:r>
    </w:p>
    <w:p w14:paraId="08A5389E" w14:textId="77777777" w:rsidR="00361921" w:rsidRDefault="00361921" w:rsidP="001931C3">
      <w:pPr>
        <w:jc w:val="center"/>
      </w:pPr>
    </w:p>
    <w:p w14:paraId="575A3802" w14:textId="77777777" w:rsidR="00361921" w:rsidRDefault="00301BF7" w:rsidP="001931C3">
      <w:pPr>
        <w:jc w:val="center"/>
      </w:pPr>
      <w:r>
        <w:t>E</w:t>
      </w:r>
      <w:r w:rsidR="00361921">
        <w:t>mberi jogi és jogállamisági szakjogász</w:t>
      </w:r>
    </w:p>
    <w:p w14:paraId="0EE3AAFD" w14:textId="51A553CD" w:rsidR="00301BF7" w:rsidRDefault="00361921" w:rsidP="001931C3">
      <w:pPr>
        <w:jc w:val="center"/>
      </w:pPr>
      <w:r>
        <w:t>HRRL LL.M</w:t>
      </w:r>
      <w:r w:rsidR="00301BF7">
        <w:t xml:space="preserve"> </w:t>
      </w:r>
    </w:p>
    <w:p w14:paraId="68464B99" w14:textId="77777777" w:rsidR="00361921" w:rsidRDefault="00361921" w:rsidP="001931C3">
      <w:pPr>
        <w:jc w:val="center"/>
      </w:pPr>
    </w:p>
    <w:p w14:paraId="0474BE06" w14:textId="3BE0FF78" w:rsidR="00361921" w:rsidRDefault="00361921" w:rsidP="001931C3">
      <w:pPr>
        <w:jc w:val="center"/>
      </w:pPr>
      <w:r>
        <w:t>202</w:t>
      </w:r>
      <w:r w:rsidR="002A07D7">
        <w:t>5</w:t>
      </w:r>
      <w:r>
        <w:t>/2</w:t>
      </w:r>
      <w:r w:rsidR="002A07D7">
        <w:t>6</w:t>
      </w:r>
      <w:r>
        <w:t>/1.</w:t>
      </w:r>
    </w:p>
    <w:p w14:paraId="786A2C66" w14:textId="77777777" w:rsidR="001931C3" w:rsidRDefault="001931C3" w:rsidP="00F4694E"/>
    <w:tbl>
      <w:tblPr>
        <w:tblW w:w="9670" w:type="dxa"/>
        <w:tblInd w:w="108" w:type="dxa"/>
        <w:tblCellMar>
          <w:left w:w="10" w:type="dxa"/>
          <w:right w:w="10" w:type="dxa"/>
        </w:tblCellMar>
        <w:tblLook w:val="04A0" w:firstRow="1" w:lastRow="0" w:firstColumn="1" w:lastColumn="0" w:noHBand="0" w:noVBand="1"/>
      </w:tblPr>
      <w:tblGrid>
        <w:gridCol w:w="4835"/>
        <w:gridCol w:w="4835"/>
      </w:tblGrid>
      <w:tr w:rsidR="00361921" w:rsidRPr="00F41744" w14:paraId="5F953EEF" w14:textId="77777777" w:rsidTr="00697860">
        <w:tc>
          <w:tcPr>
            <w:tcW w:w="483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2F5FE6" w14:textId="77777777" w:rsidR="00361921" w:rsidRPr="00F41744" w:rsidRDefault="00361921" w:rsidP="00697860">
            <w:pPr>
              <w:jc w:val="both"/>
              <w:rPr>
                <w:rFonts w:eastAsia="Calibri"/>
                <w:b/>
                <w:color w:val="000000" w:themeColor="text1"/>
              </w:rPr>
            </w:pPr>
            <w:r w:rsidRPr="00F41744">
              <w:rPr>
                <w:rFonts w:eastAsia="Calibri"/>
                <w:b/>
                <w:color w:val="000000" w:themeColor="text1"/>
              </w:rPr>
              <w:t xml:space="preserve">Tantárgy neve: </w:t>
            </w:r>
          </w:p>
          <w:p w14:paraId="487EB2E7" w14:textId="77777777" w:rsidR="00361921" w:rsidRPr="00F41744" w:rsidRDefault="00361921" w:rsidP="00697860">
            <w:pPr>
              <w:jc w:val="both"/>
              <w:rPr>
                <w:rFonts w:eastAsia="Calibri"/>
                <w:color w:val="000000" w:themeColor="text1"/>
              </w:rPr>
            </w:pPr>
            <w:r w:rsidRPr="00F41744">
              <w:rPr>
                <w:color w:val="000000" w:themeColor="text1"/>
              </w:rPr>
              <w:t>Human Rights Protection of Vulnerable Groups</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A2122C" w14:textId="77777777" w:rsidR="00361921" w:rsidRDefault="00361921" w:rsidP="00697860">
            <w:pPr>
              <w:jc w:val="both"/>
              <w:rPr>
                <w:rFonts w:eastAsia="Calibri"/>
                <w:color w:val="000000" w:themeColor="text1"/>
              </w:rPr>
            </w:pPr>
            <w:r w:rsidRPr="00F41744">
              <w:rPr>
                <w:rFonts w:eastAsia="Calibri"/>
                <w:b/>
                <w:color w:val="000000" w:themeColor="text1"/>
              </w:rPr>
              <w:t>Tantárgy Neptun-kódja:</w:t>
            </w:r>
            <w:r w:rsidRPr="00F41744">
              <w:rPr>
                <w:rFonts w:eastAsia="Calibri"/>
                <w:color w:val="000000" w:themeColor="text1"/>
              </w:rPr>
              <w:t xml:space="preserve"> </w:t>
            </w:r>
          </w:p>
          <w:p w14:paraId="7205E26D" w14:textId="601DF1B6" w:rsidR="00C60171" w:rsidRDefault="00C60171" w:rsidP="00697860">
            <w:pPr>
              <w:jc w:val="both"/>
              <w:rPr>
                <w:rFonts w:eastAsia="Calibri"/>
                <w:color w:val="000000" w:themeColor="text1"/>
              </w:rPr>
            </w:pPr>
            <w:r>
              <w:rPr>
                <w:rFonts w:eastAsia="Calibri"/>
                <w:color w:val="000000" w:themeColor="text1"/>
              </w:rPr>
              <w:t>AJAMUMHRRL1</w:t>
            </w:r>
          </w:p>
          <w:p w14:paraId="50E78C7E" w14:textId="77777777" w:rsidR="00C60171" w:rsidRDefault="00C60171" w:rsidP="00697860">
            <w:pPr>
              <w:jc w:val="both"/>
              <w:rPr>
                <w:rFonts w:eastAsia="Calibri"/>
                <w:color w:val="000000" w:themeColor="text1"/>
              </w:rPr>
            </w:pPr>
          </w:p>
          <w:p w14:paraId="17067A2D" w14:textId="5F515662" w:rsidR="00C60171" w:rsidRPr="00F41744" w:rsidRDefault="00C60171" w:rsidP="00697860">
            <w:pPr>
              <w:jc w:val="both"/>
              <w:rPr>
                <w:rFonts w:eastAsia="Calibri"/>
                <w:color w:val="000000" w:themeColor="text1"/>
              </w:rPr>
            </w:pPr>
            <w:r>
              <w:rPr>
                <w:rFonts w:eastAsia="Calibri"/>
                <w:color w:val="000000" w:themeColor="text1"/>
              </w:rPr>
              <w:t>Tárgyfelelő Intézet/Tanszék: Civilisztikai Tudományok Intézete/Agrár- és Munkajogi intézeti Tanszék</w:t>
            </w:r>
          </w:p>
          <w:p w14:paraId="479FFC0C" w14:textId="77777777" w:rsidR="00361921" w:rsidRPr="00F41744" w:rsidRDefault="00361921" w:rsidP="00697860">
            <w:pPr>
              <w:jc w:val="both"/>
              <w:rPr>
                <w:rFonts w:eastAsia="Calibri"/>
                <w:color w:val="000000" w:themeColor="text1"/>
              </w:rPr>
            </w:pPr>
          </w:p>
        </w:tc>
      </w:tr>
      <w:tr w:rsidR="00361921" w:rsidRPr="00F41744" w14:paraId="38055124" w14:textId="77777777" w:rsidTr="00697860">
        <w:tc>
          <w:tcPr>
            <w:tcW w:w="483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9C4A36" w14:textId="77777777" w:rsidR="00361921" w:rsidRPr="00F41744" w:rsidRDefault="00361921" w:rsidP="00697860">
            <w:pPr>
              <w:jc w:val="both"/>
              <w:rPr>
                <w:rFonts w:eastAsia="Calibri"/>
                <w:color w:val="000000" w:themeColor="text1"/>
              </w:rPr>
            </w:pP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D7EF55" w14:textId="77777777" w:rsidR="00361921" w:rsidRPr="00F41744" w:rsidRDefault="00361921" w:rsidP="00697860">
            <w:pPr>
              <w:jc w:val="both"/>
              <w:rPr>
                <w:rFonts w:eastAsia="Calibri"/>
                <w:color w:val="000000" w:themeColor="text1"/>
              </w:rPr>
            </w:pPr>
            <w:r w:rsidRPr="00F41744">
              <w:rPr>
                <w:rFonts w:eastAsia="Calibri"/>
                <w:b/>
                <w:color w:val="000000" w:themeColor="text1"/>
              </w:rPr>
              <w:t>Tantárgyelem:</w:t>
            </w:r>
            <w:r w:rsidRPr="00F41744">
              <w:rPr>
                <w:rFonts w:eastAsia="Calibri"/>
                <w:color w:val="000000" w:themeColor="text1"/>
              </w:rPr>
              <w:t xml:space="preserve"> kötelező</w:t>
            </w:r>
          </w:p>
        </w:tc>
      </w:tr>
      <w:tr w:rsidR="00361921" w:rsidRPr="00F41744" w14:paraId="7F31BA34" w14:textId="77777777" w:rsidTr="00697860">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06B3EF" w14:textId="23635C80" w:rsidR="00361921" w:rsidRPr="00F41744" w:rsidRDefault="00361921" w:rsidP="00697860">
            <w:pPr>
              <w:jc w:val="both"/>
              <w:rPr>
                <w:rFonts w:eastAsia="Calibri"/>
                <w:color w:val="000000" w:themeColor="text1"/>
              </w:rPr>
            </w:pPr>
            <w:r w:rsidRPr="00F41744">
              <w:rPr>
                <w:rFonts w:eastAsia="Calibri"/>
                <w:b/>
                <w:color w:val="000000" w:themeColor="text1"/>
              </w:rPr>
              <w:t>Tárgyfelelős:</w:t>
            </w:r>
            <w:r w:rsidRPr="00F41744">
              <w:rPr>
                <w:rFonts w:eastAsia="Calibri"/>
                <w:color w:val="000000" w:themeColor="text1"/>
              </w:rPr>
              <w:t xml:space="preserve"> Prof. Dr. Jakab Nóra</w:t>
            </w:r>
            <w:r w:rsidR="00E2694F">
              <w:rPr>
                <w:rFonts w:eastAsia="Calibri"/>
                <w:color w:val="000000" w:themeColor="text1"/>
              </w:rPr>
              <w:t xml:space="preserve"> egyetemi tanár</w:t>
            </w:r>
          </w:p>
        </w:tc>
      </w:tr>
      <w:tr w:rsidR="00361921" w:rsidRPr="00F41744" w14:paraId="5F34B4E2" w14:textId="77777777" w:rsidTr="00697860">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C149B0" w14:textId="1BF6F9BE" w:rsidR="00361921" w:rsidRPr="00F41744" w:rsidRDefault="00361921" w:rsidP="00697860">
            <w:pPr>
              <w:jc w:val="both"/>
              <w:rPr>
                <w:rFonts w:eastAsia="Calibri"/>
                <w:bCs/>
                <w:color w:val="000000" w:themeColor="text1"/>
              </w:rPr>
            </w:pPr>
            <w:r w:rsidRPr="00937D8A">
              <w:rPr>
                <w:rFonts w:eastAsia="Calibri"/>
                <w:b/>
                <w:color w:val="000000" w:themeColor="text1"/>
              </w:rPr>
              <w:t xml:space="preserve">Közreműködő oktató(k): </w:t>
            </w:r>
            <w:r w:rsidRPr="00937D8A">
              <w:rPr>
                <w:rFonts w:eastAsia="Calibri"/>
                <w:bCs/>
                <w:color w:val="000000" w:themeColor="text1"/>
              </w:rPr>
              <w:t>Prof. Dr. Jakab Nóra</w:t>
            </w:r>
            <w:r w:rsidR="00E2694F">
              <w:rPr>
                <w:rFonts w:eastAsia="Calibri"/>
                <w:bCs/>
                <w:color w:val="000000" w:themeColor="text1"/>
              </w:rPr>
              <w:t xml:space="preserve"> egyetemi tanár</w:t>
            </w:r>
          </w:p>
        </w:tc>
      </w:tr>
      <w:tr w:rsidR="00361921" w:rsidRPr="00F41744" w14:paraId="45EC12B9" w14:textId="77777777" w:rsidTr="00697860">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0C3B0A" w14:textId="77777777" w:rsidR="00361921" w:rsidRPr="00F41744" w:rsidRDefault="00361921" w:rsidP="00697860">
            <w:pPr>
              <w:jc w:val="both"/>
              <w:rPr>
                <w:rFonts w:eastAsia="Calibri"/>
                <w:bCs/>
                <w:color w:val="000000" w:themeColor="text1"/>
              </w:rPr>
            </w:pPr>
            <w:r w:rsidRPr="00F41744">
              <w:rPr>
                <w:rFonts w:eastAsia="Calibri"/>
                <w:b/>
                <w:color w:val="000000" w:themeColor="text1"/>
              </w:rPr>
              <w:t xml:space="preserve">Javasolt félév: </w:t>
            </w:r>
            <w:r w:rsidRPr="00F41744">
              <w:rPr>
                <w:rFonts w:eastAsia="Calibri"/>
                <w:bCs/>
                <w:color w:val="000000" w:themeColor="text1"/>
              </w:rPr>
              <w:t>1. félév</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41A88D" w14:textId="77777777" w:rsidR="00361921" w:rsidRPr="00F41744" w:rsidRDefault="00361921" w:rsidP="00697860">
            <w:pPr>
              <w:jc w:val="both"/>
              <w:rPr>
                <w:rFonts w:eastAsia="Calibri"/>
                <w:color w:val="000000" w:themeColor="text1"/>
              </w:rPr>
            </w:pPr>
            <w:r w:rsidRPr="00F41744">
              <w:rPr>
                <w:rFonts w:eastAsia="Calibri"/>
                <w:b/>
                <w:color w:val="000000" w:themeColor="text1"/>
              </w:rPr>
              <w:t>Előfeltétel:</w:t>
            </w:r>
            <w:r w:rsidRPr="00F41744">
              <w:rPr>
                <w:rFonts w:eastAsia="Calibri"/>
                <w:color w:val="000000" w:themeColor="text1"/>
              </w:rPr>
              <w:t xml:space="preserve"> -</w:t>
            </w:r>
          </w:p>
        </w:tc>
      </w:tr>
      <w:tr w:rsidR="00361921" w:rsidRPr="00F41744" w14:paraId="0DAB454B" w14:textId="77777777" w:rsidTr="00697860">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971375" w14:textId="77777777" w:rsidR="00361921" w:rsidRPr="00F41744" w:rsidRDefault="00361921" w:rsidP="00697860">
            <w:pPr>
              <w:jc w:val="both"/>
              <w:rPr>
                <w:rFonts w:eastAsia="Calibri"/>
                <w:color w:val="000000" w:themeColor="text1"/>
              </w:rPr>
            </w:pPr>
            <w:r w:rsidRPr="00F41744">
              <w:rPr>
                <w:rFonts w:eastAsia="Calibri"/>
                <w:b/>
                <w:color w:val="000000" w:themeColor="text1"/>
              </w:rPr>
              <w:t>Óraszám/félév:</w:t>
            </w:r>
            <w:r w:rsidRPr="00F41744">
              <w:rPr>
                <w:rFonts w:eastAsia="Calibri"/>
                <w:color w:val="000000" w:themeColor="text1"/>
              </w:rPr>
              <w:t xml:space="preserve"> 8 óra</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D23796" w14:textId="77777777" w:rsidR="00361921" w:rsidRPr="00F41744" w:rsidRDefault="00361921" w:rsidP="00697860">
            <w:pPr>
              <w:jc w:val="both"/>
              <w:rPr>
                <w:rFonts w:eastAsia="Calibri"/>
                <w:bCs/>
                <w:color w:val="000000" w:themeColor="text1"/>
              </w:rPr>
            </w:pPr>
            <w:r w:rsidRPr="00F41744">
              <w:rPr>
                <w:rFonts w:eastAsia="Calibri"/>
                <w:b/>
                <w:color w:val="000000" w:themeColor="text1"/>
              </w:rPr>
              <w:t xml:space="preserve">Számonkérés módja: </w:t>
            </w:r>
            <w:r w:rsidRPr="00F41744">
              <w:rPr>
                <w:rFonts w:eastAsia="Calibri"/>
                <w:bCs/>
                <w:color w:val="000000" w:themeColor="text1"/>
              </w:rPr>
              <w:t>gyakorlati jegy</w:t>
            </w:r>
          </w:p>
        </w:tc>
      </w:tr>
      <w:tr w:rsidR="00361921" w:rsidRPr="00F41744" w14:paraId="159D352B" w14:textId="77777777" w:rsidTr="00697860">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8E12E0" w14:textId="77777777" w:rsidR="00361921" w:rsidRPr="00F41744" w:rsidRDefault="00361921" w:rsidP="00697860">
            <w:pPr>
              <w:jc w:val="both"/>
              <w:rPr>
                <w:rFonts w:eastAsia="Calibri"/>
                <w:color w:val="000000" w:themeColor="text1"/>
              </w:rPr>
            </w:pPr>
            <w:r w:rsidRPr="00F41744">
              <w:rPr>
                <w:rFonts w:eastAsia="Calibri"/>
                <w:b/>
                <w:color w:val="000000" w:themeColor="text1"/>
              </w:rPr>
              <w:t xml:space="preserve">Kreditpont: </w:t>
            </w:r>
            <w:r w:rsidRPr="00F41744">
              <w:rPr>
                <w:rFonts w:eastAsia="Calibri"/>
                <w:bCs/>
                <w:color w:val="000000" w:themeColor="text1"/>
              </w:rPr>
              <w:t>4</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772A44" w14:textId="77777777" w:rsidR="00361921" w:rsidRPr="00F41744" w:rsidRDefault="00361921" w:rsidP="00697860">
            <w:pPr>
              <w:jc w:val="both"/>
              <w:rPr>
                <w:rFonts w:eastAsia="Calibri"/>
                <w:color w:val="000000" w:themeColor="text1"/>
              </w:rPr>
            </w:pPr>
            <w:r w:rsidRPr="00F41744">
              <w:rPr>
                <w:rFonts w:eastAsia="Calibri"/>
                <w:b/>
                <w:color w:val="000000" w:themeColor="text1"/>
              </w:rPr>
              <w:t>Munkarend:</w:t>
            </w:r>
            <w:r w:rsidRPr="00F41744">
              <w:rPr>
                <w:rFonts w:eastAsia="Calibri"/>
                <w:color w:val="000000" w:themeColor="text1"/>
              </w:rPr>
              <w:t xml:space="preserve"> levelező</w:t>
            </w:r>
          </w:p>
        </w:tc>
      </w:tr>
      <w:tr w:rsidR="00361921" w:rsidRPr="00F41744" w14:paraId="77A42116" w14:textId="77777777" w:rsidTr="00697860">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0D6A84" w14:textId="77777777" w:rsidR="00361921" w:rsidRPr="00F41744" w:rsidRDefault="00361921" w:rsidP="00697860">
            <w:pPr>
              <w:spacing w:before="120" w:after="120"/>
              <w:jc w:val="both"/>
              <w:rPr>
                <w:rFonts w:eastAsia="Calibri"/>
                <w:b/>
                <w:color w:val="000000" w:themeColor="text1"/>
              </w:rPr>
            </w:pPr>
            <w:r w:rsidRPr="00F41744">
              <w:rPr>
                <w:rFonts w:eastAsia="Calibri"/>
                <w:b/>
                <w:color w:val="000000" w:themeColor="text1"/>
              </w:rPr>
              <w:t>Tantárgy feladata és célja:</w:t>
            </w:r>
          </w:p>
          <w:p w14:paraId="5CBC371F" w14:textId="77777777" w:rsidR="00361921" w:rsidRPr="00F41744" w:rsidRDefault="00361921" w:rsidP="00697860">
            <w:pPr>
              <w:jc w:val="both"/>
              <w:rPr>
                <w:rFonts w:eastAsia="Calibri"/>
                <w:b/>
                <w:bCs/>
                <w:color w:val="000000" w:themeColor="text1"/>
              </w:rPr>
            </w:pPr>
            <w:bookmarkStart w:id="0" w:name="_Hlk175739960"/>
            <w:r w:rsidRPr="00F41744">
              <w:rPr>
                <w:rFonts w:eastAsia="Calibri"/>
                <w:color w:val="000000" w:themeColor="text1"/>
              </w:rPr>
              <w:t>The course aims to provide deep knowledge and understanding of the protection of vulnerable groups with a holistic and comprehensive approach. It gives a detailed overview about the historical development of the rights of children, women, migrants and migrant workers, disabled people, ethnic/national/religious minorities, refugees and elderly people.</w:t>
            </w:r>
            <w:r w:rsidRPr="00F41744">
              <w:rPr>
                <w:rFonts w:eastAsia="Calibri"/>
                <w:b/>
                <w:bCs/>
                <w:color w:val="000000" w:themeColor="text1"/>
              </w:rPr>
              <w:t xml:space="preserve"> </w:t>
            </w:r>
          </w:p>
          <w:p w14:paraId="3B9B930D" w14:textId="77777777" w:rsidR="00361921" w:rsidRPr="00F41744" w:rsidRDefault="00361921" w:rsidP="00697860">
            <w:pPr>
              <w:jc w:val="both"/>
              <w:rPr>
                <w:rFonts w:eastAsia="Calibri"/>
                <w:color w:val="000000" w:themeColor="text1"/>
              </w:rPr>
            </w:pPr>
            <w:r w:rsidRPr="00F41744">
              <w:rPr>
                <w:rFonts w:eastAsia="Calibri"/>
                <w:color w:val="000000" w:themeColor="text1"/>
              </w:rPr>
              <w:t>The course places the groups in the general human rights system, the main legal instruments to be discussed during the course are the UN Conventions and Optional Protocols attached to it. In the case of elderly people, the principles of the United Nations will be discussed as there has not been yet any Convention on the Rights of Older Persons.</w:t>
            </w:r>
          </w:p>
          <w:p w14:paraId="5A653E0D" w14:textId="77777777" w:rsidR="00361921" w:rsidRPr="00F41744" w:rsidRDefault="00361921" w:rsidP="00697860">
            <w:pPr>
              <w:jc w:val="both"/>
              <w:rPr>
                <w:rFonts w:eastAsia="Calibri"/>
                <w:color w:val="000000" w:themeColor="text1"/>
              </w:rPr>
            </w:pPr>
            <w:r w:rsidRPr="00F41744">
              <w:rPr>
                <w:rFonts w:eastAsia="Calibri"/>
                <w:color w:val="000000" w:themeColor="text1"/>
              </w:rPr>
              <w:t>The groups are placed into the European protection system under the ECHR</w:t>
            </w:r>
            <w:r w:rsidRPr="00F41744">
              <w:rPr>
                <w:color w:val="000000" w:themeColor="text1"/>
              </w:rPr>
              <w:t>.</w:t>
            </w:r>
            <w:r w:rsidRPr="00F41744">
              <w:rPr>
                <w:rFonts w:eastAsia="Calibri"/>
                <w:color w:val="000000" w:themeColor="text1"/>
              </w:rPr>
              <w:t xml:space="preserve"> The policies and key achievements in the EU are also presented in the case of women</w:t>
            </w:r>
            <w:r w:rsidRPr="00F41744">
              <w:rPr>
                <w:color w:val="000000" w:themeColor="text1"/>
              </w:rPr>
              <w:t xml:space="preserve">, </w:t>
            </w:r>
            <w:r w:rsidRPr="00F41744">
              <w:rPr>
                <w:rFonts w:eastAsia="Calibri"/>
                <w:color w:val="000000" w:themeColor="text1"/>
              </w:rPr>
              <w:t>children, migrants and migrant workers, disabled people, ethnic/national/religious</w:t>
            </w:r>
            <w:r w:rsidRPr="00F41744">
              <w:rPr>
                <w:rFonts w:eastAsia="Calibri"/>
                <w:b/>
                <w:bCs/>
                <w:color w:val="000000" w:themeColor="text1"/>
              </w:rPr>
              <w:t xml:space="preserve"> </w:t>
            </w:r>
            <w:r w:rsidRPr="00F41744">
              <w:rPr>
                <w:rFonts w:eastAsia="Calibri"/>
                <w:color w:val="000000" w:themeColor="text1"/>
              </w:rPr>
              <w:t>minorities, refugees and elderly people</w:t>
            </w:r>
            <w:r w:rsidRPr="00F41744">
              <w:rPr>
                <w:color w:val="000000" w:themeColor="text1"/>
              </w:rPr>
              <w:t>.</w:t>
            </w:r>
          </w:p>
          <w:p w14:paraId="790A5AE0" w14:textId="77777777" w:rsidR="00361921" w:rsidRPr="00F41744" w:rsidRDefault="00361921" w:rsidP="00697860">
            <w:pPr>
              <w:jc w:val="both"/>
              <w:rPr>
                <w:rFonts w:eastAsia="Calibri"/>
                <w:color w:val="000000" w:themeColor="text1"/>
              </w:rPr>
            </w:pPr>
            <w:r w:rsidRPr="00F41744">
              <w:rPr>
                <w:rFonts w:eastAsia="Calibri"/>
                <w:color w:val="000000" w:themeColor="text1"/>
              </w:rPr>
              <w:t>The course will also focus on addressing the link between the Sustainable Development Goals and vulnerable people’s rights and on special Central and Eastern European issues if it is relevant.</w:t>
            </w:r>
          </w:p>
          <w:bookmarkEnd w:id="0"/>
          <w:p w14:paraId="1D4D41A2" w14:textId="77777777" w:rsidR="00361921" w:rsidRPr="00F41744" w:rsidRDefault="00361921" w:rsidP="00697860">
            <w:pPr>
              <w:spacing w:before="120" w:after="120"/>
              <w:rPr>
                <w:b/>
                <w:color w:val="000000" w:themeColor="text1"/>
              </w:rPr>
            </w:pPr>
            <w:r w:rsidRPr="00F41744">
              <w:rPr>
                <w:b/>
                <w:color w:val="000000" w:themeColor="text1"/>
              </w:rPr>
              <w:t>Fejlesztendő kompetenciák:</w:t>
            </w:r>
          </w:p>
          <w:tbl>
            <w:tblPr>
              <w:tblW w:w="7152" w:type="dxa"/>
              <w:tblLook w:val="04A0" w:firstRow="1" w:lastRow="0" w:firstColumn="1" w:lastColumn="0" w:noHBand="0" w:noVBand="1"/>
            </w:tblPr>
            <w:tblGrid>
              <w:gridCol w:w="7152"/>
            </w:tblGrid>
            <w:tr w:rsidR="00361921" w:rsidRPr="00F41744" w14:paraId="6A5D20B1" w14:textId="77777777" w:rsidTr="00697860">
              <w:trPr>
                <w:trHeight w:val="670"/>
              </w:trPr>
              <w:tc>
                <w:tcPr>
                  <w:tcW w:w="7152" w:type="dxa"/>
                </w:tcPr>
                <w:p w14:paraId="37DB99E0" w14:textId="77777777" w:rsidR="00361921" w:rsidRPr="00185C27" w:rsidRDefault="00361921" w:rsidP="00697860">
                  <w:pPr>
                    <w:autoSpaceDE w:val="0"/>
                    <w:autoSpaceDN w:val="0"/>
                    <w:adjustRightInd w:val="0"/>
                    <w:rPr>
                      <w:rFonts w:eastAsia="Calibri"/>
                      <w:color w:val="000000"/>
                    </w:rPr>
                  </w:pPr>
                  <w:r w:rsidRPr="00185C27">
                    <w:rPr>
                      <w:rFonts w:eastAsia="Calibri"/>
                      <w:b/>
                      <w:bCs/>
                      <w:color w:val="000000"/>
                    </w:rPr>
                    <w:t xml:space="preserve">tudás: </w:t>
                  </w:r>
                  <w:r w:rsidRPr="00185C27">
                    <w:rPr>
                      <w:rFonts w:eastAsia="Calibri"/>
                      <w:bCs/>
                      <w:color w:val="000000"/>
                    </w:rPr>
                    <w:t>T1, T2, T3, T4, T5, T6, T7</w:t>
                  </w:r>
                </w:p>
                <w:p w14:paraId="7EAAFEC9" w14:textId="77777777" w:rsidR="00361921" w:rsidRPr="00185C27" w:rsidRDefault="00361921" w:rsidP="00697860">
                  <w:pPr>
                    <w:autoSpaceDE w:val="0"/>
                    <w:autoSpaceDN w:val="0"/>
                    <w:adjustRightInd w:val="0"/>
                    <w:rPr>
                      <w:rFonts w:eastAsia="Calibri"/>
                      <w:color w:val="000000"/>
                    </w:rPr>
                  </w:pPr>
                  <w:r w:rsidRPr="00185C27">
                    <w:rPr>
                      <w:rFonts w:eastAsia="Calibri"/>
                      <w:b/>
                      <w:bCs/>
                      <w:color w:val="000000"/>
                    </w:rPr>
                    <w:t xml:space="preserve">képesség: </w:t>
                  </w:r>
                  <w:r w:rsidRPr="00185C27">
                    <w:rPr>
                      <w:rFonts w:eastAsia="Calibri"/>
                      <w:bCs/>
                      <w:color w:val="000000"/>
                    </w:rPr>
                    <w:t>K1, K2, K3, K4, K5, K6, K7, K8, K9</w:t>
                  </w:r>
                </w:p>
                <w:p w14:paraId="00FD721D" w14:textId="77777777" w:rsidR="00361921" w:rsidRPr="00185C27" w:rsidRDefault="00361921" w:rsidP="00697860">
                  <w:pPr>
                    <w:autoSpaceDE w:val="0"/>
                    <w:autoSpaceDN w:val="0"/>
                    <w:adjustRightInd w:val="0"/>
                    <w:rPr>
                      <w:rFonts w:eastAsia="Calibri"/>
                      <w:bCs/>
                      <w:color w:val="000000"/>
                    </w:rPr>
                  </w:pPr>
                  <w:r w:rsidRPr="00185C27">
                    <w:rPr>
                      <w:rFonts w:eastAsia="Calibri"/>
                      <w:b/>
                      <w:bCs/>
                      <w:color w:val="000000"/>
                    </w:rPr>
                    <w:t xml:space="preserve">attitűd: </w:t>
                  </w:r>
                  <w:r w:rsidRPr="00185C27">
                    <w:rPr>
                      <w:rFonts w:eastAsia="Calibri"/>
                      <w:bCs/>
                      <w:color w:val="000000"/>
                    </w:rPr>
                    <w:t>A1, A2, A3, A4, A6, A7, A8</w:t>
                  </w:r>
                </w:p>
                <w:p w14:paraId="160F7736" w14:textId="77777777" w:rsidR="00361921" w:rsidRPr="00F41744" w:rsidRDefault="00361921" w:rsidP="00697860">
                  <w:pPr>
                    <w:autoSpaceDE w:val="0"/>
                    <w:autoSpaceDN w:val="0"/>
                    <w:adjustRightInd w:val="0"/>
                    <w:rPr>
                      <w:rFonts w:eastAsia="Calibri"/>
                      <w:b/>
                      <w:bCs/>
                      <w:color w:val="000000" w:themeColor="text1"/>
                    </w:rPr>
                  </w:pPr>
                  <w:r w:rsidRPr="00185C27">
                    <w:rPr>
                      <w:rFonts w:eastAsia="Calibri"/>
                      <w:b/>
                      <w:bCs/>
                      <w:color w:val="000000"/>
                    </w:rPr>
                    <w:t xml:space="preserve">autonómia és felelősség: </w:t>
                  </w:r>
                  <w:r w:rsidRPr="00185C27">
                    <w:rPr>
                      <w:rFonts w:eastAsia="Calibri"/>
                      <w:bCs/>
                      <w:color w:val="000000"/>
                    </w:rPr>
                    <w:t>F1, F2, F3, F4, F5</w:t>
                  </w:r>
                </w:p>
              </w:tc>
            </w:tr>
          </w:tbl>
          <w:p w14:paraId="11BC15FC" w14:textId="77777777" w:rsidR="00361921" w:rsidRPr="00F41744" w:rsidRDefault="00361921" w:rsidP="00697860">
            <w:pPr>
              <w:jc w:val="both"/>
              <w:rPr>
                <w:rFonts w:eastAsia="Calibri"/>
                <w:color w:val="000000" w:themeColor="text1"/>
              </w:rPr>
            </w:pPr>
          </w:p>
        </w:tc>
      </w:tr>
      <w:tr w:rsidR="00361921" w:rsidRPr="00F41744" w14:paraId="1529E46F" w14:textId="77777777" w:rsidTr="00697860">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964033" w14:textId="77777777" w:rsidR="00361921" w:rsidRPr="00F41744" w:rsidRDefault="00361921" w:rsidP="00697860">
            <w:pPr>
              <w:spacing w:before="120" w:after="120"/>
              <w:jc w:val="both"/>
              <w:rPr>
                <w:rFonts w:eastAsia="Calibri"/>
                <w:b/>
                <w:color w:val="000000" w:themeColor="text1"/>
              </w:rPr>
            </w:pPr>
            <w:r w:rsidRPr="00F41744">
              <w:rPr>
                <w:rFonts w:eastAsia="Calibri"/>
                <w:b/>
                <w:color w:val="000000" w:themeColor="text1"/>
              </w:rPr>
              <w:t>Tantárgy tematikus leírása:</w:t>
            </w:r>
          </w:p>
        </w:tc>
      </w:tr>
      <w:tr w:rsidR="00361921" w:rsidRPr="00F41744" w14:paraId="4A449302" w14:textId="77777777" w:rsidTr="00697860">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2D2C34"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 xml:space="preserve">Special protection of human rights of children I.: history of children’s rights and the legislative history </w:t>
            </w:r>
          </w:p>
          <w:p w14:paraId="77056B01"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Special protection of human rights of children II. protection in the UN, ECHR and EU</w:t>
            </w:r>
          </w:p>
          <w:p w14:paraId="25E6F456"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lastRenderedPageBreak/>
              <w:t xml:space="preserve">Special protection of human rights of women I.: history of women’s rights and the legislative history </w:t>
            </w:r>
          </w:p>
          <w:p w14:paraId="28385219"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Special protection of human rights of women II. protection in the UN, ECHR and EU</w:t>
            </w:r>
          </w:p>
          <w:p w14:paraId="13B24E2B"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 xml:space="preserve">Special protection of human rights of migrants and migrant workers I.: history of migrant workers’ rights and the legislative history </w:t>
            </w:r>
          </w:p>
          <w:p w14:paraId="3A6D8D3B"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Special protection of human rights of migrants and migrant workers II.: protection in the UN, ECHR and EU</w:t>
            </w:r>
          </w:p>
          <w:p w14:paraId="17CFE076"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 xml:space="preserve">Special protection of human rights of disabled people I.: history of disabled people’s rights and the legislative history </w:t>
            </w:r>
          </w:p>
          <w:p w14:paraId="1CE2C20C" w14:textId="77777777" w:rsidR="00361921" w:rsidRPr="00F41744" w:rsidRDefault="00361921" w:rsidP="00361921">
            <w:pPr>
              <w:pStyle w:val="Listaszerbekezds"/>
              <w:numPr>
                <w:ilvl w:val="0"/>
                <w:numId w:val="35"/>
              </w:numPr>
              <w:ind w:left="360"/>
              <w:contextualSpacing/>
              <w:rPr>
                <w:rFonts w:eastAsia="Calibri"/>
                <w:color w:val="000000" w:themeColor="text1"/>
                <w:u w:val="single"/>
              </w:rPr>
            </w:pPr>
            <w:r w:rsidRPr="00F41744">
              <w:rPr>
                <w:rFonts w:eastAsia="Calibri"/>
                <w:color w:val="000000" w:themeColor="text1"/>
              </w:rPr>
              <w:t xml:space="preserve">Special protection of human rights of disabled people II.: protection in the UN, ECHR and EU </w:t>
            </w:r>
          </w:p>
          <w:p w14:paraId="423AFC28"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 xml:space="preserve">Special protection of human rights of national and/or religious minorities: history of national and/or religious minorities’ rights and the legislative history and protection in the UN, ECHR and EU </w:t>
            </w:r>
          </w:p>
          <w:p w14:paraId="6BE87467"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Special protection of human rights of ethnic minorities: history of ethnic minorities’ rights and the legislative history and protection in the UN, ECHR and EU</w:t>
            </w:r>
          </w:p>
          <w:p w14:paraId="4FC68682"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 xml:space="preserve">Special protection of human rights of refugees I.: history of refugees’ rights and the legislative history </w:t>
            </w:r>
          </w:p>
          <w:p w14:paraId="0E230312"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Special protection of human rights of refugees II.: protection in the UN, ECHR and EU</w:t>
            </w:r>
          </w:p>
          <w:p w14:paraId="703974D8" w14:textId="77777777" w:rsidR="00361921" w:rsidRPr="00F41744" w:rsidRDefault="00361921" w:rsidP="00361921">
            <w:pPr>
              <w:pStyle w:val="Listaszerbekezds"/>
              <w:numPr>
                <w:ilvl w:val="0"/>
                <w:numId w:val="35"/>
              </w:numPr>
              <w:ind w:left="360"/>
              <w:contextualSpacing/>
              <w:rPr>
                <w:rFonts w:eastAsia="Calibri"/>
                <w:color w:val="000000" w:themeColor="text1"/>
              </w:rPr>
            </w:pPr>
            <w:r w:rsidRPr="00F41744">
              <w:rPr>
                <w:rFonts w:eastAsia="Calibri"/>
                <w:color w:val="000000" w:themeColor="text1"/>
              </w:rPr>
              <w:t xml:space="preserve">Special protection of human rights of elderly people I.: history of elderly people’ rights and the legislative history </w:t>
            </w:r>
          </w:p>
          <w:p w14:paraId="67448238" w14:textId="77777777" w:rsidR="00361921" w:rsidRPr="00F41744" w:rsidRDefault="00361921" w:rsidP="00361921">
            <w:pPr>
              <w:pStyle w:val="Listaszerbekezds"/>
              <w:numPr>
                <w:ilvl w:val="0"/>
                <w:numId w:val="35"/>
              </w:numPr>
              <w:spacing w:after="160"/>
              <w:ind w:left="360"/>
              <w:contextualSpacing/>
              <w:rPr>
                <w:rFonts w:eastAsia="Calibri"/>
                <w:color w:val="000000" w:themeColor="text1"/>
              </w:rPr>
            </w:pPr>
            <w:r w:rsidRPr="00F41744">
              <w:rPr>
                <w:rFonts w:eastAsia="Calibri"/>
                <w:color w:val="000000" w:themeColor="text1"/>
              </w:rPr>
              <w:t>Special protection of human rights of elderly people II.: protection in the UN, ECHR and EU</w:t>
            </w:r>
          </w:p>
        </w:tc>
      </w:tr>
      <w:tr w:rsidR="00361921" w:rsidRPr="00F41744" w14:paraId="44FB0CC3" w14:textId="77777777" w:rsidTr="00697860">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C88673" w14:textId="77777777" w:rsidR="00361921" w:rsidRPr="00F41744" w:rsidRDefault="00361921" w:rsidP="00697860">
            <w:pPr>
              <w:spacing w:before="120" w:after="120"/>
              <w:jc w:val="both"/>
              <w:rPr>
                <w:rFonts w:eastAsia="Calibri"/>
                <w:b/>
                <w:color w:val="000000" w:themeColor="text1"/>
              </w:rPr>
            </w:pPr>
            <w:r w:rsidRPr="00F41744">
              <w:rPr>
                <w:rFonts w:eastAsia="Calibri"/>
                <w:b/>
                <w:color w:val="000000" w:themeColor="text1"/>
              </w:rPr>
              <w:lastRenderedPageBreak/>
              <w:t>Félévközi számonkérés módja és értékelése:</w:t>
            </w:r>
          </w:p>
          <w:p w14:paraId="7EDAB1A1" w14:textId="77777777" w:rsidR="00361921" w:rsidRPr="00F41744" w:rsidRDefault="00361921" w:rsidP="00697860">
            <w:pPr>
              <w:jc w:val="both"/>
              <w:rPr>
                <w:rFonts w:eastAsia="Calibri"/>
                <w:bCs/>
                <w:color w:val="000000" w:themeColor="text1"/>
              </w:rPr>
            </w:pPr>
            <w:r w:rsidRPr="00F41744">
              <w:rPr>
                <w:rFonts w:eastAsia="Calibri"/>
                <w:bCs/>
                <w:color w:val="000000" w:themeColor="text1"/>
              </w:rPr>
              <w:t>A tanrendben előírt előadásokon a hallgató köteles részt venni, mely az év végi aláírás feltétele. Az előadásokon való részvételt a tárgyfelelős aláírásával igazolja.</w:t>
            </w:r>
          </w:p>
          <w:p w14:paraId="26DD751C" w14:textId="77777777" w:rsidR="00361921" w:rsidRPr="00F41744" w:rsidRDefault="00361921" w:rsidP="00697860">
            <w:pPr>
              <w:spacing w:before="120" w:after="120" w:line="259" w:lineRule="auto"/>
              <w:jc w:val="both"/>
              <w:rPr>
                <w:rFonts w:eastAsia="Calibri"/>
                <w:b/>
                <w:color w:val="000000" w:themeColor="text1"/>
              </w:rPr>
            </w:pPr>
            <w:r w:rsidRPr="00F41744">
              <w:rPr>
                <w:rFonts w:eastAsia="Calibri"/>
                <w:b/>
                <w:color w:val="000000" w:themeColor="text1"/>
                <w:u w:val="single"/>
              </w:rPr>
              <w:t>Gyakorlati jegy</w:t>
            </w:r>
            <w:r w:rsidRPr="00F41744">
              <w:rPr>
                <w:rFonts w:eastAsia="Calibri"/>
                <w:b/>
                <w:color w:val="000000" w:themeColor="text1"/>
              </w:rPr>
              <w:t xml:space="preserve"> / kollokvium teljesítésének módja, értékelése:</w:t>
            </w:r>
          </w:p>
          <w:p w14:paraId="18E28452" w14:textId="77777777" w:rsidR="00361921" w:rsidRPr="00F41744" w:rsidRDefault="00361921" w:rsidP="00697860">
            <w:pPr>
              <w:jc w:val="both"/>
              <w:rPr>
                <w:rFonts w:eastAsia="Calibri"/>
                <w:bCs/>
                <w:color w:val="000000" w:themeColor="text1"/>
              </w:rPr>
            </w:pPr>
            <w:r w:rsidRPr="00F41744">
              <w:rPr>
                <w:rFonts w:eastAsia="Calibri"/>
                <w:bCs/>
                <w:color w:val="000000" w:themeColor="text1"/>
              </w:rPr>
              <w:t>A tárgy oktatása az aláírást szerzett hallgatók számára írásbeli teszttel zárul, amelyen az írásos tananyag és az előadásokon elhangzottak ismeretéről kell számot adniuk. A teszt keretében a hallgató a megadott tételek tartalmának megfelelően az érintett tananyag rövid kifejtésével, illetve a feltett kérdések megválaszolásával igazolja, hogy a követelményekben meghatározottakat elsajátította. A teszten nyújtott teljesítmény értékelésére ötfokozatú (0-50% – elégtelen, 51-62% – elégséges, 63-75% – közepes, 75-87% – jó, 88-100% – jeles) érdemjeggyel kerül sor.</w:t>
            </w:r>
          </w:p>
        </w:tc>
      </w:tr>
      <w:tr w:rsidR="00361921" w:rsidRPr="00F41744" w14:paraId="73302C69" w14:textId="77777777" w:rsidTr="00697860">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257FE9" w14:textId="77777777" w:rsidR="00361921" w:rsidRPr="00F41744" w:rsidRDefault="00361921" w:rsidP="00697860">
            <w:pPr>
              <w:spacing w:before="120" w:after="120"/>
              <w:jc w:val="both"/>
              <w:rPr>
                <w:rFonts w:eastAsia="Calibri"/>
                <w:b/>
                <w:color w:val="000000" w:themeColor="text1"/>
              </w:rPr>
            </w:pPr>
            <w:r w:rsidRPr="00F41744">
              <w:rPr>
                <w:rFonts w:eastAsia="Calibri"/>
                <w:b/>
                <w:color w:val="000000" w:themeColor="text1"/>
              </w:rPr>
              <w:t>Kötelező irodalom:</w:t>
            </w:r>
          </w:p>
          <w:p w14:paraId="2FA8FD24" w14:textId="77777777" w:rsidR="00361921" w:rsidRPr="00F41744" w:rsidRDefault="00361921" w:rsidP="00361921">
            <w:pPr>
              <w:pStyle w:val="Listaszerbekezds"/>
              <w:numPr>
                <w:ilvl w:val="0"/>
                <w:numId w:val="36"/>
              </w:numPr>
              <w:contextualSpacing/>
              <w:rPr>
                <w:rFonts w:eastAsia="Calibri"/>
                <w:color w:val="000000" w:themeColor="text1"/>
              </w:rPr>
            </w:pPr>
            <w:r w:rsidRPr="00F41744">
              <w:rPr>
                <w:rFonts w:eastAsia="Calibri"/>
                <w:color w:val="000000" w:themeColor="text1"/>
              </w:rPr>
              <w:t xml:space="preserve">Jakab, N. (ed.) (2025) </w:t>
            </w:r>
            <w:r w:rsidRPr="00F41744">
              <w:rPr>
                <w:rFonts w:eastAsia="Calibri"/>
                <w:i/>
                <w:iCs/>
                <w:color w:val="000000" w:themeColor="text1"/>
              </w:rPr>
              <w:t xml:space="preserve">Human Rights Protection of Vulnerable Groups. </w:t>
            </w:r>
            <w:r w:rsidRPr="00F41744">
              <w:rPr>
                <w:color w:val="000000" w:themeColor="text1"/>
                <w:shd w:val="clear" w:color="auto" w:fill="FFFFFF"/>
              </w:rPr>
              <w:t xml:space="preserve">Budapest – Miskolc: CEA Publishing </w:t>
            </w:r>
            <w:r w:rsidRPr="00F41744">
              <w:rPr>
                <w:rFonts w:eastAsia="Calibri"/>
                <w:color w:val="000000" w:themeColor="text1"/>
              </w:rPr>
              <w:t>(forthcoming)</w:t>
            </w:r>
          </w:p>
          <w:p w14:paraId="01040C59" w14:textId="77777777" w:rsidR="00361921" w:rsidRPr="00F41744" w:rsidRDefault="00361921" w:rsidP="00361921">
            <w:pPr>
              <w:pStyle w:val="Listaszerbekezds"/>
              <w:numPr>
                <w:ilvl w:val="0"/>
                <w:numId w:val="36"/>
              </w:numPr>
              <w:contextualSpacing/>
              <w:rPr>
                <w:color w:val="000000" w:themeColor="text1"/>
                <w:shd w:val="clear" w:color="auto" w:fill="FFFFFF"/>
              </w:rPr>
            </w:pPr>
            <w:r w:rsidRPr="00F41744">
              <w:rPr>
                <w:color w:val="000000" w:themeColor="text1"/>
                <w:shd w:val="clear" w:color="auto" w:fill="FFFFFF"/>
              </w:rPr>
              <w:t xml:space="preserve">Raisz, A. (ed.) (2024) </w:t>
            </w:r>
            <w:r w:rsidRPr="00F41744">
              <w:rPr>
                <w:i/>
                <w:iCs/>
                <w:color w:val="000000" w:themeColor="text1"/>
                <w:shd w:val="clear" w:color="auto" w:fill="FFFFFF"/>
              </w:rPr>
              <w:t>Migration Challenges – Legal Responses</w:t>
            </w:r>
            <w:r w:rsidRPr="00F41744">
              <w:rPr>
                <w:color w:val="000000" w:themeColor="text1"/>
                <w:shd w:val="clear" w:color="auto" w:fill="FFFFFF"/>
              </w:rPr>
              <w:t>. Budapest – Miskolc: CEA Publishing (forthcoming)</w:t>
            </w:r>
          </w:p>
          <w:p w14:paraId="135A63A3" w14:textId="77777777" w:rsidR="00361921" w:rsidRPr="00F41744" w:rsidRDefault="00361921" w:rsidP="00361921">
            <w:pPr>
              <w:pStyle w:val="Listaszerbekezds"/>
              <w:numPr>
                <w:ilvl w:val="0"/>
                <w:numId w:val="36"/>
              </w:numPr>
              <w:contextualSpacing/>
              <w:rPr>
                <w:color w:val="000000" w:themeColor="text1"/>
                <w:shd w:val="clear" w:color="auto" w:fill="FFFFFF"/>
              </w:rPr>
            </w:pPr>
            <w:r w:rsidRPr="00F41744">
              <w:rPr>
                <w:rFonts w:eastAsia="Calibri"/>
                <w:color w:val="000000" w:themeColor="text1"/>
                <w:lang w:val="en-US"/>
              </w:rPr>
              <w:t xml:space="preserve">Jakab, N. (ed.) (2023) </w:t>
            </w:r>
            <w:r w:rsidRPr="00F41744">
              <w:rPr>
                <w:i/>
                <w:iCs/>
                <w:color w:val="000000" w:themeColor="text1"/>
                <w:shd w:val="clear" w:color="auto" w:fill="FFFFFF"/>
              </w:rPr>
              <w:t>Sustainability of the Social Security System: Demographic Challenges and Answers in Central Europe.</w:t>
            </w:r>
            <w:r w:rsidRPr="00F41744">
              <w:rPr>
                <w:color w:val="000000" w:themeColor="text1"/>
                <w:shd w:val="clear" w:color="auto" w:fill="FFFFFF"/>
              </w:rPr>
              <w:t xml:space="preserve"> Budapest – Miskolc: CEA Publishing</w:t>
            </w:r>
          </w:p>
          <w:p w14:paraId="0DAD2BA0" w14:textId="77777777" w:rsidR="00361921" w:rsidRPr="00F41744" w:rsidRDefault="00361921" w:rsidP="00361921">
            <w:pPr>
              <w:pStyle w:val="Listaszerbekezds"/>
              <w:numPr>
                <w:ilvl w:val="0"/>
                <w:numId w:val="36"/>
              </w:numPr>
              <w:contextualSpacing/>
              <w:rPr>
                <w:rFonts w:eastAsia="Calibri"/>
                <w:color w:val="000000" w:themeColor="text1"/>
              </w:rPr>
            </w:pPr>
            <w:r w:rsidRPr="00F41744">
              <w:rPr>
                <w:rFonts w:eastAsia="Calibri"/>
                <w:color w:val="000000" w:themeColor="text1"/>
              </w:rPr>
              <w:t>Additional course materials provided by lecturers</w:t>
            </w:r>
            <w:r>
              <w:rPr>
                <w:rFonts w:eastAsia="Calibri"/>
                <w:color w:val="000000" w:themeColor="text1"/>
              </w:rPr>
              <w:t xml:space="preserve"> (forthcoming)</w:t>
            </w:r>
          </w:p>
          <w:p w14:paraId="476F5C13" w14:textId="77777777" w:rsidR="00361921" w:rsidRPr="00F41744" w:rsidRDefault="00361921" w:rsidP="00697860">
            <w:pPr>
              <w:spacing w:before="120" w:after="120"/>
              <w:jc w:val="both"/>
              <w:rPr>
                <w:rFonts w:eastAsia="Calibri"/>
                <w:b/>
                <w:color w:val="000000" w:themeColor="text1"/>
              </w:rPr>
            </w:pPr>
            <w:r w:rsidRPr="00F41744">
              <w:rPr>
                <w:rFonts w:eastAsia="Calibri"/>
                <w:b/>
                <w:color w:val="000000" w:themeColor="text1"/>
              </w:rPr>
              <w:t>Ajánlott irodalom:</w:t>
            </w:r>
          </w:p>
          <w:p w14:paraId="162C16EA" w14:textId="77777777" w:rsidR="00361921" w:rsidRPr="00F41744" w:rsidRDefault="00361921" w:rsidP="00361921">
            <w:pPr>
              <w:pStyle w:val="Listaszerbekezds"/>
              <w:numPr>
                <w:ilvl w:val="0"/>
                <w:numId w:val="37"/>
              </w:numPr>
              <w:contextualSpacing/>
              <w:rPr>
                <w:rFonts w:eastAsia="Calibri"/>
                <w:color w:val="000000" w:themeColor="text1"/>
              </w:rPr>
            </w:pPr>
            <w:r w:rsidRPr="00F41744">
              <w:rPr>
                <w:rFonts w:eastAsia="Calibri"/>
                <w:color w:val="000000" w:themeColor="text1"/>
              </w:rPr>
              <w:t>Raisz, A. (ed.) (2022)</w:t>
            </w:r>
            <w:r>
              <w:rPr>
                <w:rFonts w:eastAsia="Calibri"/>
                <w:color w:val="000000" w:themeColor="text1"/>
              </w:rPr>
              <w:t xml:space="preserve"> </w:t>
            </w:r>
            <w:r w:rsidRPr="00F41744">
              <w:rPr>
                <w:rFonts w:eastAsia="Calibri"/>
                <w:i/>
                <w:color w:val="000000" w:themeColor="text1"/>
              </w:rPr>
              <w:t>International Law from a Central European Perspective.</w:t>
            </w:r>
            <w:r>
              <w:rPr>
                <w:rFonts w:eastAsia="Calibri"/>
                <w:i/>
                <w:color w:val="000000" w:themeColor="text1"/>
              </w:rPr>
              <w:t xml:space="preserve"> </w:t>
            </w:r>
            <w:r w:rsidRPr="00F41744">
              <w:rPr>
                <w:rFonts w:eastAsia="Calibri"/>
                <w:i/>
                <w:color w:val="000000" w:themeColor="text1"/>
              </w:rPr>
              <w:t>Legal Studies on Central Europe.</w:t>
            </w:r>
            <w:r w:rsidRPr="00F41744">
              <w:rPr>
                <w:rFonts w:eastAsia="Calibri"/>
                <w:color w:val="000000" w:themeColor="text1"/>
              </w:rPr>
              <w:t xml:space="preserve"> </w:t>
            </w:r>
            <w:r w:rsidRPr="00F41744">
              <w:rPr>
                <w:color w:val="000000" w:themeColor="text1"/>
                <w:shd w:val="clear" w:color="auto" w:fill="FFFFFF"/>
              </w:rPr>
              <w:t xml:space="preserve">Budapest </w:t>
            </w:r>
            <w:r>
              <w:rPr>
                <w:color w:val="000000" w:themeColor="text1"/>
                <w:shd w:val="clear" w:color="auto" w:fill="FFFFFF"/>
              </w:rPr>
              <w:t>–</w:t>
            </w:r>
            <w:r w:rsidRPr="00F41744">
              <w:rPr>
                <w:color w:val="000000" w:themeColor="text1"/>
                <w:shd w:val="clear" w:color="auto" w:fill="FFFFFF"/>
              </w:rPr>
              <w:t xml:space="preserve"> Miskolc: CEA Publishing</w:t>
            </w:r>
          </w:p>
          <w:p w14:paraId="3477CE40" w14:textId="77777777" w:rsidR="00361921" w:rsidRPr="00F41744" w:rsidRDefault="00361921" w:rsidP="00361921">
            <w:pPr>
              <w:pStyle w:val="Listaszerbekezds"/>
              <w:numPr>
                <w:ilvl w:val="0"/>
                <w:numId w:val="37"/>
              </w:numPr>
              <w:spacing w:after="160"/>
              <w:contextualSpacing/>
              <w:rPr>
                <w:rFonts w:eastAsia="Calibri"/>
                <w:color w:val="000000" w:themeColor="text1"/>
              </w:rPr>
            </w:pPr>
            <w:r w:rsidRPr="00F41744">
              <w:rPr>
                <w:rFonts w:eastAsia="Calibri"/>
                <w:color w:val="000000" w:themeColor="text1"/>
              </w:rPr>
              <w:t>Benyusz, M.</w:t>
            </w:r>
            <w:r>
              <w:rPr>
                <w:rFonts w:eastAsia="Calibri"/>
                <w:color w:val="000000" w:themeColor="text1"/>
              </w:rPr>
              <w:t>,</w:t>
            </w:r>
            <w:r w:rsidRPr="00F41744">
              <w:rPr>
                <w:rFonts w:eastAsia="Calibri"/>
                <w:color w:val="000000" w:themeColor="text1"/>
              </w:rPr>
              <w:t xml:space="preserve"> Jakab, N. </w:t>
            </w:r>
            <w:r>
              <w:rPr>
                <w:rFonts w:eastAsia="Calibri"/>
                <w:color w:val="000000" w:themeColor="text1"/>
              </w:rPr>
              <w:t>(</w:t>
            </w:r>
            <w:r w:rsidRPr="00F41744">
              <w:rPr>
                <w:rFonts w:eastAsia="Calibri"/>
                <w:color w:val="000000" w:themeColor="text1"/>
              </w:rPr>
              <w:t>ed.</w:t>
            </w:r>
            <w:r>
              <w:rPr>
                <w:rFonts w:eastAsia="Calibri"/>
                <w:color w:val="000000" w:themeColor="text1"/>
              </w:rPr>
              <w:t>)</w:t>
            </w:r>
            <w:r w:rsidRPr="00F41744">
              <w:rPr>
                <w:rFonts w:eastAsia="Calibri"/>
                <w:color w:val="000000" w:themeColor="text1"/>
              </w:rPr>
              <w:t xml:space="preserve"> (2024) </w:t>
            </w:r>
            <w:r w:rsidRPr="00F41744">
              <w:rPr>
                <w:i/>
                <w:iCs/>
                <w:color w:val="000000" w:themeColor="text1"/>
                <w:shd w:val="clear" w:color="auto" w:fill="FFFFFF"/>
              </w:rPr>
              <w:t xml:space="preserve">Child Protection Systems – Central European Comparative </w:t>
            </w:r>
            <w:r>
              <w:rPr>
                <w:i/>
                <w:iCs/>
                <w:color w:val="000000" w:themeColor="text1"/>
                <w:shd w:val="clear" w:color="auto" w:fill="FFFFFF"/>
              </w:rPr>
              <w:t>P</w:t>
            </w:r>
            <w:r w:rsidRPr="00F41744">
              <w:rPr>
                <w:i/>
                <w:iCs/>
                <w:color w:val="000000" w:themeColor="text1"/>
                <w:shd w:val="clear" w:color="auto" w:fill="FFFFFF"/>
              </w:rPr>
              <w:t xml:space="preserve">erspective. </w:t>
            </w:r>
            <w:r w:rsidRPr="00F41744">
              <w:rPr>
                <w:color w:val="000000" w:themeColor="text1"/>
                <w:shd w:val="clear" w:color="auto" w:fill="FFFFFF"/>
              </w:rPr>
              <w:t xml:space="preserve">Budapest </w:t>
            </w:r>
            <w:r>
              <w:rPr>
                <w:color w:val="000000" w:themeColor="text1"/>
                <w:shd w:val="clear" w:color="auto" w:fill="FFFFFF"/>
              </w:rPr>
              <w:t>–</w:t>
            </w:r>
            <w:r w:rsidRPr="00F41744">
              <w:rPr>
                <w:color w:val="000000" w:themeColor="text1"/>
                <w:shd w:val="clear" w:color="auto" w:fill="FFFFFF"/>
              </w:rPr>
              <w:t xml:space="preserve"> Miskolc: CEA Publishing</w:t>
            </w:r>
            <w:r>
              <w:rPr>
                <w:color w:val="000000" w:themeColor="text1"/>
                <w:shd w:val="clear" w:color="auto" w:fill="FFFFFF"/>
              </w:rPr>
              <w:t xml:space="preserve"> (forthcoming)</w:t>
            </w:r>
          </w:p>
        </w:tc>
      </w:tr>
    </w:tbl>
    <w:p w14:paraId="1A24BD12" w14:textId="77777777" w:rsidR="00361921" w:rsidRDefault="00361921" w:rsidP="00361921">
      <w:pPr>
        <w:rPr>
          <w:b/>
          <w:bCs/>
          <w:color w:val="000000" w:themeColor="text1"/>
        </w:rPr>
      </w:pPr>
      <w:r>
        <w:rPr>
          <w:b/>
          <w:bCs/>
          <w:color w:val="000000" w:themeColor="text1"/>
        </w:rPr>
        <w:br w:type="page"/>
      </w:r>
    </w:p>
    <w:p w14:paraId="64FCEADD" w14:textId="77777777" w:rsidR="001931C3" w:rsidRDefault="001931C3" w:rsidP="00F4694E"/>
    <w:p w14:paraId="55CAFD58" w14:textId="77777777" w:rsidR="001931C3" w:rsidRDefault="001931C3" w:rsidP="00F4694E"/>
    <w:sectPr w:rsidR="001931C3" w:rsidSect="00C35988">
      <w:headerReference w:type="default" r:id="rId7"/>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C4AB71" w14:textId="77777777" w:rsidR="00924118" w:rsidRDefault="00924118" w:rsidP="00301BF7">
      <w:r>
        <w:separator/>
      </w:r>
    </w:p>
  </w:endnote>
  <w:endnote w:type="continuationSeparator" w:id="0">
    <w:p w14:paraId="3831524B" w14:textId="77777777" w:rsidR="00924118" w:rsidRDefault="00924118" w:rsidP="00301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C41F8D" w14:textId="77777777" w:rsidR="00924118" w:rsidRDefault="00924118" w:rsidP="00301BF7">
      <w:r>
        <w:separator/>
      </w:r>
    </w:p>
  </w:footnote>
  <w:footnote w:type="continuationSeparator" w:id="0">
    <w:p w14:paraId="790FD767" w14:textId="77777777" w:rsidR="00924118" w:rsidRDefault="00924118" w:rsidP="00301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8CEBF" w14:textId="77777777" w:rsidR="00301BF7" w:rsidRPr="00301BF7" w:rsidRDefault="00301BF7" w:rsidP="00301BF7">
    <w:pPr>
      <w:pStyle w:val="lfej"/>
      <w:pBdr>
        <w:bottom w:val="double" w:sz="12" w:space="1" w:color="000000"/>
      </w:pBdr>
      <w:jc w:val="center"/>
      <w:rPr>
        <w:rFonts w:cs="Calibri"/>
        <w:smallCaps/>
      </w:rPr>
    </w:pPr>
    <w:r>
      <w:rPr>
        <w:rFonts w:cs="Calibri"/>
        <w:smallCaps/>
      </w:rPr>
      <w:t>Miskolci Egyetem ÁLLAM- ÉS JOGTUDOMÁNYI Kar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A11F3"/>
    <w:multiLevelType w:val="hybridMultilevel"/>
    <w:tmpl w:val="B2A84B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60642FF"/>
    <w:multiLevelType w:val="hybridMultilevel"/>
    <w:tmpl w:val="BE704CB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07D76B37"/>
    <w:multiLevelType w:val="hybridMultilevel"/>
    <w:tmpl w:val="F65CCDD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84D318A"/>
    <w:multiLevelType w:val="hybridMultilevel"/>
    <w:tmpl w:val="55E6C44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0AF347C1"/>
    <w:multiLevelType w:val="hybridMultilevel"/>
    <w:tmpl w:val="65E20AEC"/>
    <w:lvl w:ilvl="0" w:tplc="BCD85640">
      <w:start w:val="1"/>
      <w:numFmt w:val="decimal"/>
      <w:lvlText w:val="%1."/>
      <w:lvlJc w:val="left"/>
      <w:pPr>
        <w:ind w:left="1060" w:hanging="70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0C426C1A"/>
    <w:multiLevelType w:val="hybridMultilevel"/>
    <w:tmpl w:val="C1EAB28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0F0C76CD"/>
    <w:multiLevelType w:val="hybridMultilevel"/>
    <w:tmpl w:val="BBCADFB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143C6D03"/>
    <w:multiLevelType w:val="hybridMultilevel"/>
    <w:tmpl w:val="AB52FCF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163C2E36"/>
    <w:multiLevelType w:val="hybridMultilevel"/>
    <w:tmpl w:val="ED4866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173503B6"/>
    <w:multiLevelType w:val="hybridMultilevel"/>
    <w:tmpl w:val="3574FF3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F517CE7"/>
    <w:multiLevelType w:val="hybridMultilevel"/>
    <w:tmpl w:val="B2A84B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30A97FC3"/>
    <w:multiLevelType w:val="hybridMultilevel"/>
    <w:tmpl w:val="ED4866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31111877"/>
    <w:multiLevelType w:val="hybridMultilevel"/>
    <w:tmpl w:val="ECFAD6A6"/>
    <w:lvl w:ilvl="0" w:tplc="0762BDE0">
      <w:start w:val="3"/>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2483700"/>
    <w:multiLevelType w:val="hybridMultilevel"/>
    <w:tmpl w:val="5E766C1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340D20EE"/>
    <w:multiLevelType w:val="hybridMultilevel"/>
    <w:tmpl w:val="DEAE355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34DC0B95"/>
    <w:multiLevelType w:val="hybridMultilevel"/>
    <w:tmpl w:val="0B9008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34DC0D84"/>
    <w:multiLevelType w:val="multilevel"/>
    <w:tmpl w:val="18DE1F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9BB7609"/>
    <w:multiLevelType w:val="hybridMultilevel"/>
    <w:tmpl w:val="1D06D45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3DA353BD"/>
    <w:multiLevelType w:val="hybridMultilevel"/>
    <w:tmpl w:val="9990CEB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47F079A1"/>
    <w:multiLevelType w:val="hybridMultilevel"/>
    <w:tmpl w:val="C0F8707E"/>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4929742B"/>
    <w:multiLevelType w:val="multilevel"/>
    <w:tmpl w:val="18DE1F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D0A496E"/>
    <w:multiLevelType w:val="hybridMultilevel"/>
    <w:tmpl w:val="82C405E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52CB02BD"/>
    <w:multiLevelType w:val="hybridMultilevel"/>
    <w:tmpl w:val="74D695B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54673B0F"/>
    <w:multiLevelType w:val="hybridMultilevel"/>
    <w:tmpl w:val="F4EA751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15:restartNumberingAfterBreak="0">
    <w:nsid w:val="57935D26"/>
    <w:multiLevelType w:val="hybridMultilevel"/>
    <w:tmpl w:val="7570DE0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5" w15:restartNumberingAfterBreak="0">
    <w:nsid w:val="57F51BC9"/>
    <w:multiLevelType w:val="hybridMultilevel"/>
    <w:tmpl w:val="C1D0FF80"/>
    <w:lvl w:ilvl="0" w:tplc="040E000F">
      <w:start w:val="1"/>
      <w:numFmt w:val="decimal"/>
      <w:lvlText w:val="%1."/>
      <w:lvlJc w:val="left"/>
      <w:pPr>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26" w15:restartNumberingAfterBreak="0">
    <w:nsid w:val="587965C7"/>
    <w:multiLevelType w:val="hybridMultilevel"/>
    <w:tmpl w:val="8960C4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7" w15:restartNumberingAfterBreak="0">
    <w:nsid w:val="59362582"/>
    <w:multiLevelType w:val="hybridMultilevel"/>
    <w:tmpl w:val="6E2ABD4C"/>
    <w:lvl w:ilvl="0" w:tplc="E42C0F82">
      <w:start w:val="1"/>
      <w:numFmt w:val="decimal"/>
      <w:lvlText w:val="%1."/>
      <w:lvlJc w:val="left"/>
      <w:pPr>
        <w:ind w:left="720" w:hanging="360"/>
      </w:pPr>
      <w:rPr>
        <w:rFonts w:hint="default"/>
        <w:sz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8" w15:restartNumberingAfterBreak="0">
    <w:nsid w:val="5A4B27C0"/>
    <w:multiLevelType w:val="hybridMultilevel"/>
    <w:tmpl w:val="7116D98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9" w15:restartNumberingAfterBreak="0">
    <w:nsid w:val="5DA676DA"/>
    <w:multiLevelType w:val="hybridMultilevel"/>
    <w:tmpl w:val="BECABBC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0" w15:restartNumberingAfterBreak="0">
    <w:nsid w:val="64060276"/>
    <w:multiLevelType w:val="hybridMultilevel"/>
    <w:tmpl w:val="9990CEB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1" w15:restartNumberingAfterBreak="0">
    <w:nsid w:val="647A58BD"/>
    <w:multiLevelType w:val="hybridMultilevel"/>
    <w:tmpl w:val="BE704CB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2" w15:restartNumberingAfterBreak="0">
    <w:nsid w:val="676024AF"/>
    <w:multiLevelType w:val="hybridMultilevel"/>
    <w:tmpl w:val="1C821FA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3" w15:restartNumberingAfterBreak="0">
    <w:nsid w:val="6AD777B3"/>
    <w:multiLevelType w:val="hybridMultilevel"/>
    <w:tmpl w:val="BE182B5E"/>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6E434D1A"/>
    <w:multiLevelType w:val="hybridMultilevel"/>
    <w:tmpl w:val="DEAE355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5" w15:restartNumberingAfterBreak="0">
    <w:nsid w:val="71F22503"/>
    <w:multiLevelType w:val="hybridMultilevel"/>
    <w:tmpl w:val="5CE09BD8"/>
    <w:lvl w:ilvl="0" w:tplc="5694F4A8">
      <w:start w:val="200"/>
      <w:numFmt w:val="bullet"/>
      <w:lvlText w:val="-"/>
      <w:lvlJc w:val="left"/>
      <w:pPr>
        <w:ind w:left="720" w:hanging="360"/>
      </w:pPr>
      <w:rPr>
        <w:rFonts w:ascii="Times New Roman" w:eastAsia="Times New Roman" w:hAnsi="Times New Roman" w:hint="default"/>
        <w:b w:val="0"/>
        <w:color w:val="000000" w:themeColor="text1"/>
        <w:sz w:val="20"/>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6" w15:restartNumberingAfterBreak="0">
    <w:nsid w:val="7F2B752E"/>
    <w:multiLevelType w:val="hybridMultilevel"/>
    <w:tmpl w:val="1C821FA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433792272">
    <w:abstractNumId w:val="25"/>
  </w:num>
  <w:num w:numId="2" w16cid:durableId="33232502">
    <w:abstractNumId w:val="12"/>
  </w:num>
  <w:num w:numId="3" w16cid:durableId="99843122">
    <w:abstractNumId w:val="27"/>
  </w:num>
  <w:num w:numId="4" w16cid:durableId="1472601439">
    <w:abstractNumId w:val="4"/>
  </w:num>
  <w:num w:numId="5" w16cid:durableId="1148591562">
    <w:abstractNumId w:val="10"/>
  </w:num>
  <w:num w:numId="6" w16cid:durableId="594292285">
    <w:abstractNumId w:val="0"/>
  </w:num>
  <w:num w:numId="7" w16cid:durableId="350037501">
    <w:abstractNumId w:val="15"/>
  </w:num>
  <w:num w:numId="8" w16cid:durableId="1644431578">
    <w:abstractNumId w:val="5"/>
  </w:num>
  <w:num w:numId="9" w16cid:durableId="1415322542">
    <w:abstractNumId w:val="8"/>
  </w:num>
  <w:num w:numId="10" w16cid:durableId="64184735">
    <w:abstractNumId w:val="11"/>
  </w:num>
  <w:num w:numId="11" w16cid:durableId="151218164">
    <w:abstractNumId w:val="32"/>
  </w:num>
  <w:num w:numId="12" w16cid:durableId="1078476111">
    <w:abstractNumId w:val="36"/>
  </w:num>
  <w:num w:numId="13" w16cid:durableId="1250583364">
    <w:abstractNumId w:val="18"/>
  </w:num>
  <w:num w:numId="14" w16cid:durableId="149953509">
    <w:abstractNumId w:val="30"/>
  </w:num>
  <w:num w:numId="15" w16cid:durableId="92018905">
    <w:abstractNumId w:val="9"/>
  </w:num>
  <w:num w:numId="16" w16cid:durableId="1312173727">
    <w:abstractNumId w:val="26"/>
  </w:num>
  <w:num w:numId="17" w16cid:durableId="843207532">
    <w:abstractNumId w:val="23"/>
  </w:num>
  <w:num w:numId="18" w16cid:durableId="1436049723">
    <w:abstractNumId w:val="33"/>
  </w:num>
  <w:num w:numId="19" w16cid:durableId="1437824737">
    <w:abstractNumId w:val="21"/>
  </w:num>
  <w:num w:numId="20" w16cid:durableId="439421576">
    <w:abstractNumId w:val="13"/>
  </w:num>
  <w:num w:numId="21" w16cid:durableId="1066419707">
    <w:abstractNumId w:val="22"/>
  </w:num>
  <w:num w:numId="22" w16cid:durableId="283193283">
    <w:abstractNumId w:val="7"/>
  </w:num>
  <w:num w:numId="23" w16cid:durableId="686373530">
    <w:abstractNumId w:val="24"/>
  </w:num>
  <w:num w:numId="24" w16cid:durableId="324481251">
    <w:abstractNumId w:val="19"/>
  </w:num>
  <w:num w:numId="25" w16cid:durableId="406660219">
    <w:abstractNumId w:val="28"/>
  </w:num>
  <w:num w:numId="26" w16cid:durableId="2053721833">
    <w:abstractNumId w:val="2"/>
  </w:num>
  <w:num w:numId="27" w16cid:durableId="1049761518">
    <w:abstractNumId w:val="3"/>
  </w:num>
  <w:num w:numId="28" w16cid:durableId="1488013178">
    <w:abstractNumId w:val="17"/>
  </w:num>
  <w:num w:numId="29" w16cid:durableId="598373320">
    <w:abstractNumId w:val="34"/>
  </w:num>
  <w:num w:numId="30" w16cid:durableId="1078022482">
    <w:abstractNumId w:val="14"/>
  </w:num>
  <w:num w:numId="31" w16cid:durableId="1502349903">
    <w:abstractNumId w:val="1"/>
  </w:num>
  <w:num w:numId="32" w16cid:durableId="50152269">
    <w:abstractNumId w:val="31"/>
  </w:num>
  <w:num w:numId="33" w16cid:durableId="717974637">
    <w:abstractNumId w:val="35"/>
  </w:num>
  <w:num w:numId="34" w16cid:durableId="1415004816">
    <w:abstractNumId w:val="29"/>
  </w:num>
  <w:num w:numId="35" w16cid:durableId="469519366">
    <w:abstractNumId w:val="6"/>
  </w:num>
  <w:num w:numId="36" w16cid:durableId="1867869575">
    <w:abstractNumId w:val="20"/>
  </w:num>
  <w:num w:numId="37" w16cid:durableId="10500306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94E"/>
    <w:rsid w:val="00001F18"/>
    <w:rsid w:val="000049BB"/>
    <w:rsid w:val="00094397"/>
    <w:rsid w:val="001931C3"/>
    <w:rsid w:val="001B21B5"/>
    <w:rsid w:val="002A07D7"/>
    <w:rsid w:val="00301BF7"/>
    <w:rsid w:val="00361921"/>
    <w:rsid w:val="003A2487"/>
    <w:rsid w:val="003C1C04"/>
    <w:rsid w:val="00441A92"/>
    <w:rsid w:val="0047179E"/>
    <w:rsid w:val="004873D1"/>
    <w:rsid w:val="004C6FB3"/>
    <w:rsid w:val="005136EA"/>
    <w:rsid w:val="00580164"/>
    <w:rsid w:val="005A3FF6"/>
    <w:rsid w:val="00622808"/>
    <w:rsid w:val="006769C9"/>
    <w:rsid w:val="00836D6B"/>
    <w:rsid w:val="0090053C"/>
    <w:rsid w:val="00924118"/>
    <w:rsid w:val="00932E2D"/>
    <w:rsid w:val="0099193C"/>
    <w:rsid w:val="00A174F6"/>
    <w:rsid w:val="00A45C4A"/>
    <w:rsid w:val="00A93AD8"/>
    <w:rsid w:val="00AB5F44"/>
    <w:rsid w:val="00AD480D"/>
    <w:rsid w:val="00B01126"/>
    <w:rsid w:val="00B71FEC"/>
    <w:rsid w:val="00C17086"/>
    <w:rsid w:val="00C21F5C"/>
    <w:rsid w:val="00C35988"/>
    <w:rsid w:val="00C60171"/>
    <w:rsid w:val="00C7385C"/>
    <w:rsid w:val="00D205FE"/>
    <w:rsid w:val="00D639A9"/>
    <w:rsid w:val="00E2694F"/>
    <w:rsid w:val="00EA41BE"/>
    <w:rsid w:val="00ED1B10"/>
    <w:rsid w:val="00F4694E"/>
    <w:rsid w:val="00F91EED"/>
    <w:rsid w:val="00FB7271"/>
    <w:rsid w:val="00FC276A"/>
    <w:rsid w:val="00FD1641"/>
    <w:rsid w:val="00FD6117"/>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16160"/>
  <w15:docId w15:val="{33C8EB36-2757-4AB5-9523-5A24B9B9C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hu-H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C7385C"/>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1931C3"/>
    <w:pPr>
      <w:ind w:left="708"/>
      <w:jc w:val="both"/>
    </w:pPr>
    <w:rPr>
      <w:rFonts w:eastAsia="Times New Roman"/>
      <w:lang w:eastAsia="hu-HU"/>
    </w:rPr>
  </w:style>
  <w:style w:type="character" w:styleId="Hiperhivatkozs">
    <w:name w:val="Hyperlink"/>
    <w:uiPriority w:val="99"/>
    <w:rsid w:val="006769C9"/>
    <w:rPr>
      <w:color w:val="0000FF"/>
      <w:u w:val="single"/>
    </w:rPr>
  </w:style>
  <w:style w:type="character" w:customStyle="1" w:styleId="Feloldatlanmegemlts1">
    <w:name w:val="Feloldatlan megemlítés1"/>
    <w:basedOn w:val="Bekezdsalapbettpusa"/>
    <w:uiPriority w:val="99"/>
    <w:rsid w:val="003A2487"/>
    <w:rPr>
      <w:color w:val="605E5C"/>
      <w:shd w:val="clear" w:color="auto" w:fill="E1DFDD"/>
    </w:rPr>
  </w:style>
  <w:style w:type="paragraph" w:styleId="lfej">
    <w:name w:val="header"/>
    <w:basedOn w:val="Norml"/>
    <w:link w:val="lfejChar"/>
    <w:unhideWhenUsed/>
    <w:rsid w:val="00301BF7"/>
    <w:pPr>
      <w:tabs>
        <w:tab w:val="center" w:pos="4536"/>
        <w:tab w:val="right" w:pos="9072"/>
      </w:tabs>
    </w:pPr>
  </w:style>
  <w:style w:type="character" w:customStyle="1" w:styleId="lfejChar">
    <w:name w:val="Élőfej Char"/>
    <w:basedOn w:val="Bekezdsalapbettpusa"/>
    <w:link w:val="lfej"/>
    <w:rsid w:val="00301BF7"/>
  </w:style>
  <w:style w:type="paragraph" w:styleId="llb">
    <w:name w:val="footer"/>
    <w:basedOn w:val="Norml"/>
    <w:link w:val="llbChar"/>
    <w:uiPriority w:val="99"/>
    <w:unhideWhenUsed/>
    <w:rsid w:val="00301BF7"/>
    <w:pPr>
      <w:tabs>
        <w:tab w:val="center" w:pos="4536"/>
        <w:tab w:val="right" w:pos="9072"/>
      </w:tabs>
    </w:pPr>
  </w:style>
  <w:style w:type="character" w:customStyle="1" w:styleId="llbChar">
    <w:name w:val="Élőláb Char"/>
    <w:basedOn w:val="Bekezdsalapbettpusa"/>
    <w:link w:val="llb"/>
    <w:uiPriority w:val="99"/>
    <w:rsid w:val="00301B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161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670</Words>
  <Characters>4623</Characters>
  <Application>Microsoft Office Word</Application>
  <DocSecurity>0</DocSecurity>
  <Lines>38</Lines>
  <Paragraphs>10</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5283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Office-felhasználó</dc:creator>
  <cp:lastModifiedBy>Révész Katalin</cp:lastModifiedBy>
  <cp:revision>5</cp:revision>
  <dcterms:created xsi:type="dcterms:W3CDTF">2024-08-26T10:27:00Z</dcterms:created>
  <dcterms:modified xsi:type="dcterms:W3CDTF">2025-10-20T07:33:00Z</dcterms:modified>
</cp:coreProperties>
</file>